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B2" w:rsidRPr="006C52B2" w:rsidRDefault="006C52B2" w:rsidP="006C52B2">
      <w:pPr>
        <w:autoSpaceDN w:val="0"/>
        <w:spacing w:after="0" w:line="240" w:lineRule="auto"/>
        <w:jc w:val="center"/>
        <w:rPr>
          <w:sz w:val="24"/>
          <w:szCs w:val="24"/>
        </w:rPr>
      </w:pPr>
      <w:r w:rsidRPr="006C52B2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C52B2" w:rsidRPr="006C52B2" w:rsidRDefault="006C52B2" w:rsidP="006C52B2">
      <w:pPr>
        <w:autoSpaceDN w:val="0"/>
        <w:spacing w:after="0" w:line="240" w:lineRule="auto"/>
        <w:ind w:left="120"/>
        <w:jc w:val="center"/>
        <w:rPr>
          <w:sz w:val="24"/>
          <w:szCs w:val="24"/>
        </w:rPr>
      </w:pPr>
      <w:r w:rsidRPr="006C52B2"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Красноярского края</w:t>
      </w:r>
      <w:bookmarkStart w:id="0" w:name="55a7169f-c0c0-44ac-bf37-cbc776930ef9"/>
      <w:bookmarkEnd w:id="0"/>
    </w:p>
    <w:p w:rsidR="006C52B2" w:rsidRPr="006C52B2" w:rsidRDefault="006C52B2" w:rsidP="006C52B2">
      <w:pPr>
        <w:autoSpaceDN w:val="0"/>
        <w:spacing w:after="0" w:line="240" w:lineRule="auto"/>
        <w:ind w:left="120"/>
        <w:jc w:val="center"/>
        <w:rPr>
          <w:sz w:val="24"/>
          <w:szCs w:val="24"/>
        </w:rPr>
      </w:pPr>
      <w:bookmarkStart w:id="1" w:name="b160c1bf-440c-4991-9e94-e52aab997657"/>
      <w:r w:rsidRPr="006C52B2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Рыбинского района</w:t>
      </w:r>
      <w:bookmarkEnd w:id="1"/>
      <w:r w:rsidRPr="006C52B2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6C52B2">
        <w:rPr>
          <w:rFonts w:ascii="Times New Roman" w:hAnsi="Times New Roman"/>
          <w:color w:val="000000"/>
          <w:sz w:val="24"/>
          <w:szCs w:val="24"/>
        </w:rPr>
        <w:t>​</w:t>
      </w:r>
    </w:p>
    <w:p w:rsidR="006C52B2" w:rsidRPr="006C52B2" w:rsidRDefault="006C52B2" w:rsidP="006C52B2">
      <w:pPr>
        <w:autoSpaceDN w:val="0"/>
        <w:spacing w:after="0" w:line="240" w:lineRule="auto"/>
        <w:ind w:left="120"/>
        <w:jc w:val="center"/>
        <w:rPr>
          <w:sz w:val="24"/>
          <w:szCs w:val="24"/>
        </w:rPr>
      </w:pPr>
      <w:r w:rsidRPr="006C52B2">
        <w:rPr>
          <w:rFonts w:ascii="Times New Roman" w:hAnsi="Times New Roman"/>
          <w:b/>
          <w:color w:val="000000"/>
          <w:sz w:val="24"/>
          <w:szCs w:val="24"/>
        </w:rPr>
        <w:t>МБОУ Гимназия № 2 г. Заозерного</w:t>
      </w:r>
    </w:p>
    <w:p w:rsid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92"/>
        <w:tblW w:w="9555" w:type="dxa"/>
        <w:tblLayout w:type="fixed"/>
        <w:tblLook w:val="04A0" w:firstRow="1" w:lastRow="0" w:firstColumn="1" w:lastColumn="0" w:noHBand="0" w:noVBand="1"/>
      </w:tblPr>
      <w:tblGrid>
        <w:gridCol w:w="2630"/>
        <w:gridCol w:w="3117"/>
        <w:gridCol w:w="3808"/>
      </w:tblGrid>
      <w:tr w:rsidR="00B12B46" w:rsidRPr="00B12B46" w:rsidTr="00B12B46"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en-US"/>
              </w:rPr>
              <w:t xml:space="preserve">Рассмотрено 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на заседании  НМС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bidi="en-US"/>
              </w:rPr>
            </w:pPr>
            <w:r w:rsidRPr="00B12B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Протокол № </w:t>
            </w:r>
            <w:r w:rsidRPr="00B12B4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bidi="en-US"/>
              </w:rPr>
              <w:t>1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proofErr w:type="spellStart"/>
            <w:proofErr w:type="gramStart"/>
            <w:r w:rsidRPr="00B12B46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от</w:t>
            </w:r>
            <w:proofErr w:type="spellEnd"/>
            <w:proofErr w:type="gramEnd"/>
            <w:r w:rsidRPr="00B12B46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«29» </w:t>
            </w:r>
            <w:proofErr w:type="spellStart"/>
            <w:r w:rsidRPr="00B12B46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августа</w:t>
            </w:r>
            <w:proofErr w:type="spellEnd"/>
            <w:r w:rsidRPr="00B12B46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2024 г.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en-US"/>
              </w:rPr>
              <w:t>Согласовано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Зам. директора по ВР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__________/В.И. Гусева /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B12B46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«</w:t>
            </w:r>
            <w:r w:rsidRPr="00B12B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29</w:t>
            </w:r>
            <w:r w:rsidRPr="00B12B46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» </w:t>
            </w:r>
            <w:proofErr w:type="spellStart"/>
            <w:r w:rsidRPr="00B12B46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августа</w:t>
            </w:r>
            <w:proofErr w:type="spellEnd"/>
            <w:r w:rsidRPr="00B12B46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2024 г.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en-US"/>
              </w:rPr>
              <w:t>Утверждаю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Директор МБОУ Гимназия № 2 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________/ Н.В. Мартынова /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Приказ  № 01-10-176</w:t>
            </w:r>
          </w:p>
          <w:p w:rsidR="00B12B46" w:rsidRPr="00B12B46" w:rsidRDefault="00B12B46" w:rsidP="00B12B4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B12B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«30» августа 2024 г.</w:t>
            </w:r>
          </w:p>
        </w:tc>
      </w:tr>
    </w:tbl>
    <w:p w:rsidR="00B12B46" w:rsidRDefault="00B12B46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12B46" w:rsidRPr="006C52B2" w:rsidRDefault="00B12B46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C52B2" w:rsidRPr="006C52B2" w:rsidRDefault="006C52B2" w:rsidP="006C52B2">
      <w:pPr>
        <w:autoSpaceDN w:val="0"/>
        <w:spacing w:after="24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52B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52B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учебного курса внеурочной деятельности</w:t>
      </w: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«Тропинка в профессию</w:t>
      </w:r>
      <w:r w:rsidRPr="006C52B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C52B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для  1-4  классов  (начальное общее образование)</w:t>
      </w:r>
    </w:p>
    <w:p w:rsidR="006C52B2" w:rsidRPr="006C52B2" w:rsidRDefault="00613954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Срок реализации: 2024-2025</w:t>
      </w:r>
      <w:r w:rsidR="006C52B2" w:rsidRPr="006C52B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 учебный год</w:t>
      </w:r>
    </w:p>
    <w:p w:rsidR="006C52B2" w:rsidRPr="006C52B2" w:rsidRDefault="006C52B2" w:rsidP="006C52B2">
      <w:pPr>
        <w:autoSpaceDN w:val="0"/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after="24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after="24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52B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C52B2" w:rsidRPr="006C52B2" w:rsidRDefault="00613954" w:rsidP="006C52B2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г. Заозерный 2024</w:t>
      </w:r>
    </w:p>
    <w:p w:rsidR="006C52B2" w:rsidRPr="006C52B2" w:rsidRDefault="006C52B2" w:rsidP="006C52B2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52B2" w:rsidRPr="006C52B2" w:rsidRDefault="006C52B2" w:rsidP="006C52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28"/>
        </w:rPr>
      </w:pPr>
    </w:p>
    <w:p w:rsidR="00B12B46" w:rsidRDefault="00B12B46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12B46" w:rsidRDefault="00B12B46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7F6C" w:rsidRPr="003A7F6C" w:rsidRDefault="003A7F6C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3A7F6C" w:rsidRPr="003A7F6C" w:rsidRDefault="003A7F6C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Рабочая программа курса для начальной школы (1-4 классы) «Тропинка в профессию» составлена на основании комплексной программы профориентационной работы для начальной школы «Тропинка в профессию», автор Бачкина Елена Николаевна, учитель начальных классов.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Данный курс является первой ступенькой в профориентационной работе.</w:t>
      </w:r>
    </w:p>
    <w:p w:rsidR="003A7F6C" w:rsidRPr="003A7F6C" w:rsidRDefault="003A7F6C" w:rsidP="003A7F6C">
      <w:pPr>
        <w:spacing w:after="0" w:line="240" w:lineRule="auto"/>
        <w:ind w:right="4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</w:t>
      </w: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ab/>
      </w:r>
      <w:r w:rsidRPr="003A7F6C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t>Цель курса</w:t>
      </w:r>
      <w:r w:rsidRPr="003A7F6C">
        <w:rPr>
          <w:rFonts w:ascii="Times New Roman" w:eastAsia="Times New Roman" w:hAnsi="Times New Roman"/>
          <w:sz w:val="24"/>
          <w:szCs w:val="24"/>
          <w:u w:val="single"/>
          <w:bdr w:val="none" w:sz="0" w:space="0" w:color="auto" w:frame="1"/>
          <w:lang w:eastAsia="ru-RU"/>
        </w:rPr>
        <w:t>:</w:t>
      </w: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t>Задачи:</w:t>
      </w:r>
    </w:p>
    <w:p w:rsidR="003A7F6C" w:rsidRPr="003A7F6C" w:rsidRDefault="003A7F6C" w:rsidP="003A7F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познакомить с широким спектром профессий, особенностями разных профессий;</w:t>
      </w:r>
    </w:p>
    <w:p w:rsidR="003A7F6C" w:rsidRPr="003A7F6C" w:rsidRDefault="003A7F6C" w:rsidP="003A7F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выявить наклонности, необходимые для реализации себя в выбранной в будущем профессии;</w:t>
      </w:r>
    </w:p>
    <w:p w:rsidR="003A7F6C" w:rsidRPr="003A7F6C" w:rsidRDefault="003A7F6C" w:rsidP="003A7F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уважительного отношения к людям разных профессий и результатам их труда;</w:t>
      </w:r>
    </w:p>
    <w:p w:rsidR="003A7F6C" w:rsidRPr="003A7F6C" w:rsidRDefault="003A7F6C" w:rsidP="003A7F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способствовать развитию интеллектуальных и творческих возможностей ребёнка;</w:t>
      </w:r>
    </w:p>
    <w:p w:rsidR="003A7F6C" w:rsidRPr="003A7F6C" w:rsidRDefault="003A7F6C" w:rsidP="003A7F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3A7F6C" w:rsidRPr="003A7F6C" w:rsidRDefault="003A7F6C" w:rsidP="003A7F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навыков здорового и безопасного образа жизни.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Рабочая программа рассчитана на 4 года (1 - 4 класс). На реализацию  рабочей программы курса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3A7F6C" w:rsidRPr="003A7F6C" w:rsidRDefault="003A7F6C" w:rsidP="003A7F6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Формы работы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1.  Классные часы и беседы о профессиях.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2.  </w:t>
      </w:r>
      <w:proofErr w:type="spellStart"/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Тренинговые</w:t>
      </w:r>
      <w:proofErr w:type="spellEnd"/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и тематические занятия.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3.  Конкурсы рисунков.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4.  Экскурсии.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5.  Игры-викторины.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6.  Встречи с людьми разных профессий.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7.  Описание профессий.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8.  Письменные работы: мини-сочинения, </w:t>
      </w:r>
      <w:proofErr w:type="spellStart"/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синквейны</w:t>
      </w:r>
      <w:proofErr w:type="spellEnd"/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9.  Заполнение анкет и результатов самооценки. Диагностика.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10. Работа индивидуально, в парах, в малых группах.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11. Реклама профессий.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12. Составление профессионального портрета семьи. Трудовые династии.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13. Лекция.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14. Дискуссия.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15. Творческая работа.</w:t>
      </w:r>
    </w:p>
    <w:p w:rsid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16. Практикум. Мастер-классы.</w:t>
      </w:r>
    </w:p>
    <w:p w:rsidR="000943A2" w:rsidRPr="003A7F6C" w:rsidRDefault="000943A2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sz w:val="24"/>
          <w:szCs w:val="24"/>
        </w:rPr>
        <w:t xml:space="preserve">Содержание курса 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Модуль I -   «Играем в профессии»  - 1 класс.</w:t>
      </w:r>
    </w:p>
    <w:p w:rsidR="000943A2" w:rsidRPr="003A7F6C" w:rsidRDefault="000943A2" w:rsidP="000943A2">
      <w:pPr>
        <w:spacing w:after="0" w:line="240" w:lineRule="auto"/>
        <w:ind w:left="-147" w:firstLine="85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Цель: формирование элементарных знаний о профессиях через игру.</w:t>
      </w:r>
    </w:p>
    <w:p w:rsidR="000943A2" w:rsidRPr="003A7F6C" w:rsidRDefault="000943A2" w:rsidP="000943A2">
      <w:pPr>
        <w:spacing w:after="0" w:line="240" w:lineRule="auto"/>
        <w:ind w:left="-147" w:firstLine="85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Модуль II -  «Путешествие в мир профессий»   - 2 класс.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 Цель: расширение представлений детей о мире профессий.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Модуль III -  «У меня растут года…» - 3 класс.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 Цель: формирование мотивации, интерес к трудовой и учебной деятельности, стремление к коллективному общественно-полезному труду.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Модуль IV -  «Труд в почете любой, мир профессий большой»   - 4 класс.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 Цель: формировать добросовестное  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отношении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1 класс </w:t>
      </w:r>
      <w:r w:rsidRPr="003A7F6C">
        <w:rPr>
          <w:rFonts w:ascii="Times New Roman" w:eastAsia="Times New Roman" w:hAnsi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 «Играем в профессии»</w:t>
      </w: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 (33 часа)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Все работы хороши (2 ч.). Занятия с элементами игры.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Введение в тему. Стихи о профессиях.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баркы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(рыбак),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ртомас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(матрос),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явше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(швея)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.И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гра отгадай пословицы (Без охоты..(нет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рыбока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Кому что нужно(2 ч.). Дидактическая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Оденем куклу на работу (2ч.). Дидактическая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Мы строители (2ч.). Занятие с элементами игры.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Организационный момент. Игра. Построение дома, башни из геометрических фигур, конструктора. Физкультминутка. Просмотр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Магазин (2ч.). Ролевая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Мы идем в магазин (2ч.). Беседа с игровыми элементами.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называется профессия людей работающих в магазине?                                                                    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Аптека (2ч.). Ролевая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Больница (2ч.). Ролевая игра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Организационный момент. Игра (детский набор «Доктор»). Физкультминутка. Просмотр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Какие бывают профессии (2 ч.). Игровой час.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«Закончи пословицу…» (например, «Без труда.. ( не вытянуть рыбку из пруда»).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Загадки о профессиях. Кроссворд о профессиях.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Итог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: о каких профессиях мы сегодня узнали?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С.Михалков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«Дядя Степа-милиционер» (2ч.). Чтение.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Чтение текста. Словарная работа: милиционер,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профессия..Обсуждение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прочитанного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. Ответы на вопросы.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С.Михалков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«Дядя Степа-милиционер» (3 ч.). 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Видеоурок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Просмотр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/ф по произведению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С.Михалков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«Дядя Степа-милиционер». Обсуждение поступков главных героев. Как бы ты поступил ты в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данной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ситуациях. Словарная работа.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В.Маяковский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«Кем быть?» (2ч.) Чтение текста.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К.Чуковский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«Доктор Айболит» (2ч.)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Игра-демонстрация, викторина.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Уход за цветами. (2ч.). Практическое занятие.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Профессия «Повар»(2ч.). Экскурсия.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Поварята. (2ч). Конкурс-игра.</w:t>
      </w: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2 класс</w:t>
      </w: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 «Путешествие в мир профессий»</w:t>
      </w: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Мастерская удивительных профессий (2ч.). Дидактическая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Разные дома (2ч.). Практическое занятие.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Дачный домик (2ч.). Практическое занятие.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Моя профессия (2ч.). Игра-викторина.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Профессия «Врач» (3ч.). Дидактическая игра.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«Назови профессии»,  «Кто трудится в больнице». Работа с карточками.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Больница (2 ч.). Сюжетно-ролевая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Доктор «Айболит»(2ч.). Игра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«Кто нас лечит» (2ч.). Экскурсия в кабинет врача.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«Добрый доктор Айболит» (2ч.).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«Парикмахерская» (3ч.). Сюжетно-ролевая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B050"/>
          <w:sz w:val="24"/>
          <w:szCs w:val="24"/>
          <w:bdr w:val="none" w:sz="0" w:space="0" w:color="auto" w:frame="1"/>
          <w:lang w:eastAsia="ru-RU"/>
        </w:rPr>
        <w:t> </w:t>
      </w: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«Все работы хороши – выбирай на вкус!»  (2ч.). Игры.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 Д. Дж. </w:t>
      </w:r>
      <w:proofErr w:type="spellStart"/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Родари</w:t>
      </w:r>
      <w:proofErr w:type="spellEnd"/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 «Чем пахнут ремесла» (2 ч.). Инсценировка.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Профессия «Строитель»(2ч.). Дидактическая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Строительный поединок (2ч.). Игра-соревнование.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lastRenderedPageBreak/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Экскурсии на предприятия города (3 ч.). 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Мастер-классы.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«Где работать мне тогда? Чем мне заниматься?» (1 ч.) Классный час.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Баруздин</w:t>
      </w:r>
      <w:proofErr w:type="spellEnd"/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«Плотник», «Архитектор». Итог.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</w:t>
      </w: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3 класс </w:t>
      </w: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«У меня растут года…»</w:t>
      </w: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Что такое профессия (2ч.). Игровая программа.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Вводное слово о профессиях. Речь труда в жизни человека. Работа с пословицами (например, «Труд кормит человека, а лень портит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..»). 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По пословице угадать профессию (например: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«Куй железо, пока горячо» (кузнец).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У кого мастерок, у кого молоток (2ч.). Беседа с элементами игры.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Истоки трудолюбия (2ч.). Игровой час.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Домашний помощник (2ч.). Игра-конкурс.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Введение в игру.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Конкурс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«Кто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каким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Пахнов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). Инсценировки. Конкурс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смекалистых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. Конкурс: «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Очумелые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ручки». Конкурс-эстафета: «Кто быстрее забьёт гвоздь».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Мир профессий (2ч.). Викторина.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Разминка. Конкурс «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Профсловарь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». Конкурс болельщиков. Вопросы о профессиях.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Загадки о профессиях.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Игра «Эрудит» (угадать профессию по первой букве). Например: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(пилот), в (врач). Итог награждение лучших игроков.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Угадай профессию (2ч.). Занятие с элементами игры.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Какие бывают профессии (2ч.). Занятие с элементами игры.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Куда уходят поезда (2ч.). Занятие с элементами игры.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Моя профессия (2ч). КВН.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Наши друзья  - книги (2ч.). Беседа с элементами игры. Экскурсия в библиотеку.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Откуда сахар пришел (2ч.). Беседа.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 Я (назвать профессии на все буквы алфавита).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«Турнир профессионалов» (2ч.). Конкурс-игра.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Все профессии нужны, все профессии важны (3ч.). Устный журнал.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Вводное слово: страница информационная (данные о профессиях).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Поэтическая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(чтение стихов Д.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Родари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«Чем пахнут ремесла», Маяковский «Кем быть?»)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Художественная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(просмотр мультимедиа о людях разных профессий). Игра. Дискуссия  «Объясните пословицу: «Всякая вещь трудом создана».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Стройка  (2ч.). Экскурсия.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Вводное слово. Инструктаж по ТБ. Выбор Знакомство со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строительными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Операция «Трудовой десант» (1ч.). Практикум.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Вводное слово. Создание двух бригад. Распределение участков между бригадами. Назначение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ответственных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. Техника безопасности. Выполнение работы по уборке территории. Подведение итогов. Поощрение.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Уход за цветами (2ч.). Практика.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Кулинарный поединок (2ч.). Шоу-программа.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тд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.). Итоги конкурса, награждения команд.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4 класс </w:t>
      </w: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«Труд в почете любой, мир профессий большой»</w:t>
      </w: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Любимое дело мое - счастье в будущем (2ч.). Классный час, презентация.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По дорогам идут машины (2ч.). Беседа-тренинг.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История возникновения профессии шофёра. Загадки о профессии шофёр. Игра «Кто самый внимательный». Игра «Неуловимый шторм».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Игра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«Какой это знак». Ролевая игра - драматизация «Улица».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  Все работы хороши (2ч.). Игра-конкурс.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Введение в тему. Стихи о профессиях. Дидактическая игра, расшифровка слова. Конку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рс стр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О профессии продавца (2 ч.). Занятие с элементами игры.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Вступительное слово. 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О профессии библиотекаря (2ч.). Беседа с элементами игры.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Праздник в Городе Мастеров (2ч.). КВН.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Работники издательства типографии (2ч.). Сюжетно-ролевая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люди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каких специальностей работают над созданием газеты.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Как проходят вести (2ч.). Экскурсия на почту.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Веселые мастерские (2ч.). Игра - состязание.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 Путешествие в Город Мастеров (2ч.).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Профориентационная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игра.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-п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Самоделкин</w:t>
      </w:r>
      <w:proofErr w:type="spell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, Железный Дровосек.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Строительные специальности (2ч.). Практикум.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«Время на раздумье не теряй, с нами вместе трудись и играй» (2ч.). Игровой вечер.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синий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рисунке». Мастерская слова (чтение и инсценировки). Конкурс-игра: «Нитки - иголка», конкурсы: «Бой с подушками». Итог.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 Знакомство с профессиями  прошлого (2ч.). Конкурс - праздник.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Введение. Стихи о труде. Рассказ о рабочих профессиях. Конкурс: «Заводу требуются». Информация для  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любознательных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.   Знакомство с профессией плотника.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«Человек трудом прекрасен»  (2ч.). Игра-соревнование.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  «Умеешь сам - научи 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другого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»  (2ч.). Практикум.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«Чей участок лучше?»  (2ч.). Практикум.</w:t>
      </w:r>
    </w:p>
    <w:p w:rsidR="000943A2" w:rsidRPr="003A7F6C" w:rsidRDefault="000943A2" w:rsidP="000943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«Кулинарный поединок» (2ч.). Практикум.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Pr="003A7F6C" w:rsidRDefault="000943A2" w:rsidP="000943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0943A2" w:rsidRDefault="000943A2" w:rsidP="000943A2">
      <w:pPr>
        <w:spacing w:after="0" w:line="240" w:lineRule="auto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3A7F6C" w:rsidRPr="003A7F6C" w:rsidRDefault="003A7F6C" w:rsidP="000943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A7F6C">
        <w:rPr>
          <w:rFonts w:ascii="Times New Roman" w:eastAsia="Times New Roman" w:hAnsi="Times New Roman"/>
          <w:b/>
          <w:sz w:val="24"/>
          <w:szCs w:val="24"/>
        </w:rPr>
        <w:t>Планируемые результаты освоения курса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Метапредметные</w:t>
      </w:r>
      <w:proofErr w:type="spellEnd"/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результаты: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Регулятивные универсальные учебные действия: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научится: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организовывать свою деятельность, готовить рабочее место для выполнения разных видов работ;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принимать (ставить) учебно-познавательную задачу и сохранять её до конца учебных действий;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действовать согласно составленному плану, а также по инструкциям учителя;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контролировать выполнение действий, вносить необходимые коррективы (свои и учителя);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оценивать результаты решения поставленных задач, находить ошибки и способы их устранения.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получит возможность научиться: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ставить учебно-познавательные задачи перед выполнением разных заданий;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проявлять инициативу в постановке новых задач, предлагать собственные способы решения;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Познавательные универсальные учебные действия: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научится: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осознавать учебно-познавательную, учебно-практическую, экспериментальную задачи;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использовать готовые модели для изучения строения природных объектов и объяснения природных явлений;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осуществлять кодирование и декодирование информации в знаково-символической форме.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получит возможность научиться: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изобразительную, схематическую, табличную);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дополнять готовые информационные объекты (тексты, таблицы, схемы, диаграммы), создавать собственные;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Коммуникативные универсальные учебные действия: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научится: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осознанно и произвольно строить речевое высказывание в устной и письменной форме;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Ученик получит возможность научиться: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  <w:t>Предметные результаты: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Знает: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Основные понятия, признаки профессий, их значение в окружающем обществе;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Предприятия и учреждения населенного пункта, района;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Основные приемы выполнения учебных проектов.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Умеет: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Рассказывать о профессии и обосновывать ее значение в жизни общества;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Pr="003A7F6C" w:rsidRDefault="003A7F6C" w:rsidP="003A7F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Pr="003A7F6C" w:rsidRDefault="003A7F6C" w:rsidP="003A7F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Pr="003A7F6C" w:rsidRDefault="003A7F6C" w:rsidP="003A7F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3A7F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943A2" w:rsidRDefault="000943A2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0943A2" w:rsidSect="009214CD">
          <w:pgSz w:w="11906" w:h="16838"/>
          <w:pgMar w:top="851" w:right="851" w:bottom="1134" w:left="993" w:header="709" w:footer="709" w:gutter="0"/>
          <w:cols w:space="708"/>
          <w:docGrid w:linePitch="360"/>
        </w:sectPr>
      </w:pPr>
    </w:p>
    <w:p w:rsidR="003A7F6C" w:rsidRP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A7F6C">
        <w:rPr>
          <w:rFonts w:ascii="Times New Roman" w:eastAsia="Times New Roman" w:hAnsi="Times New Roman"/>
          <w:b/>
          <w:sz w:val="24"/>
          <w:szCs w:val="24"/>
        </w:rPr>
        <w:lastRenderedPageBreak/>
        <w:t>Тематическое пл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анирование курса </w:t>
      </w:r>
    </w:p>
    <w:p w:rsidR="003A7F6C" w:rsidRP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t xml:space="preserve">1 класс </w:t>
      </w:r>
      <w:r w:rsidRPr="003A7F6C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ru-RU"/>
        </w:rPr>
        <w:t xml:space="preserve"> «Играем в профессии»  </w:t>
      </w: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(33 часа)</w:t>
      </w:r>
    </w:p>
    <w:p w:rsidR="003A7F6C" w:rsidRPr="003A7F6C" w:rsidRDefault="003A7F6C" w:rsidP="003A7F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topFromText="251" w:bottomFromText="200" w:vertAnchor="text" w:tblpXSpec="right" w:tblpYSpec="center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4395"/>
        <w:gridCol w:w="1984"/>
        <w:gridCol w:w="7513"/>
      </w:tblGrid>
      <w:tr w:rsidR="003A7F6C" w:rsidRPr="003A7F6C" w:rsidTr="003A7F6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gramStart"/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Тема 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форма проведения 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игры-</w:t>
            </w:r>
          </w:p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видео-знакомства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«Кому, что нужно»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</w:t>
            </w:r>
          </w:p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игры</w:t>
            </w:r>
          </w:p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3A7F6C" w:rsidRPr="003A7F6C" w:rsidTr="003A7F6C">
        <w:trPr>
          <w:trHeight w:val="621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«Мы строители»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</w:t>
            </w:r>
          </w:p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видео-знакомства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«Магазин»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3A7F6C" w:rsidRPr="003A7F6C" w:rsidTr="003A7F6C">
        <w:trPr>
          <w:trHeight w:val="663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«Мы идем в магазин»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Экскурсия.</w:t>
            </w:r>
          </w:p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Ролевая игра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«Какие бывают профессии»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Видео-знакомство,  игровой час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С. Михалков «Дядя Степа»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Чтение, беседы, викторины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21-22-23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«Дядя Степа-милиционер»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Экскурсия,  видео урок,  встреча  с работником полиции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В. Маяковский «Кем быть?»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Чтение, беседа, обсуждение «Кем я хотел бы быть?»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26-27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К. Чуковский «Доктор Айболит»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Игра-демонстрация, викторина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Уход за цветами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Профессия повар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Экскурсия, видео урок, викторина</w:t>
            </w:r>
          </w:p>
        </w:tc>
      </w:tr>
      <w:tr w:rsidR="003A7F6C" w:rsidRPr="003A7F6C" w:rsidTr="003A7F6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«Поварята»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3A7F6C" w:rsidRPr="003A7F6C" w:rsidRDefault="003A7F6C" w:rsidP="003A7F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943A2" w:rsidRDefault="000943A2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A7F6C" w:rsidRPr="003A7F6C" w:rsidRDefault="003A7F6C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2 класс</w:t>
      </w: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   «Путешествие в мир профессий»</w:t>
      </w:r>
    </w:p>
    <w:p w:rsidR="003A7F6C" w:rsidRPr="003A7F6C" w:rsidRDefault="003A7F6C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3A7F6C" w:rsidRPr="003A7F6C" w:rsidTr="003A7F6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3A7F6C" w:rsidRPr="003A7F6C" w:rsidTr="003A7F6C">
        <w:trPr>
          <w:trHeight w:val="526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Мастерская удивительных профессий «Все работы хороши»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игры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«Разные дома»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Конструирование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«Дачный домик»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Игра-викторина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9-10-11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«Профессия «Врач»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 игры, приглашение врача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14-15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Доктор «Айболит»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Сюжетно-ролевые игры, просмотр мультфильма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«Кто нас лечит»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 в медицинский пункт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«Добрый доктор Айболит»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Сюжетно-ролевая игра, просмотр мультфильма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20-21-22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«Парикмахерская»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«Все работы хороши – выбирай на вкус!»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Дж. </w:t>
            </w:r>
            <w:proofErr w:type="spellStart"/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Родари</w:t>
            </w:r>
            <w:proofErr w:type="spellEnd"/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  «Чем пахнут ремесла»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 с текстами, инсценировка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Профессия «Строитель»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Строительный поединок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31-32-33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Экскурсии на предприятия города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Экскурсия. Мастер-классы.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«Где работать мне тогда? Чем мне заниматься?»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Инсценировка стихотворения Александра Кравченко «Честный ответ», мультимедиа.</w:t>
            </w:r>
          </w:p>
        </w:tc>
      </w:tr>
    </w:tbl>
    <w:p w:rsidR="003A7F6C" w:rsidRPr="003A7F6C" w:rsidRDefault="003A7F6C" w:rsidP="003A7F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Pr="003A7F6C" w:rsidRDefault="003A7F6C" w:rsidP="003A7F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Pr="003A7F6C" w:rsidRDefault="003A7F6C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3 класс </w:t>
      </w: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« У меня растут года…»</w:t>
      </w:r>
    </w:p>
    <w:p w:rsidR="003A7F6C" w:rsidRPr="003A7F6C" w:rsidRDefault="003A7F6C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3A7F6C" w:rsidRPr="003A7F6C" w:rsidTr="003A7F6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«Что такое профессия»</w:t>
            </w:r>
          </w:p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игровые программы, проект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«У кого мастерок, у кого молоток»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 с элементами  игры, конкурс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«Истоки трудолюбия»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игровой час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«Домашний помощник»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игра-конкурс,  сочинение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«Мир профессии»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Викторина,  ролевая игра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«Угадай профессии»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«Какие бывают профессии»</w:t>
            </w:r>
          </w:p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«Куда уходят поезда»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КВН,  проект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«Наши друзья-книги»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 в  библиотеку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21-22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«Откуда сахар пришел»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Презентация,  беседа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«Турнир профессионалов»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конкурс-игра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25-26-27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«Все профессии нужны, все профессии важны»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Устный журнал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28-29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«Строим дом»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Экскурсия,  конструирование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Операция « Трудовой десант»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«Уход за цветами»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шоу-программ,  проект</w:t>
            </w:r>
          </w:p>
        </w:tc>
      </w:tr>
    </w:tbl>
    <w:p w:rsidR="003A7F6C" w:rsidRPr="003A7F6C" w:rsidRDefault="003A7F6C" w:rsidP="003A7F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7F6C" w:rsidRPr="003A7F6C" w:rsidRDefault="003A7F6C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4 класс </w:t>
      </w: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 «Труд в почете любой, мир профессий большой»</w:t>
      </w:r>
    </w:p>
    <w:p w:rsidR="003A7F6C" w:rsidRPr="003A7F6C" w:rsidRDefault="003A7F6C" w:rsidP="003A7F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7F6C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3A7F6C" w:rsidRPr="003A7F6C" w:rsidTr="003A7F6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«Любое дело - моё счастье в будущем»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классный час, презентация, работа в группах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«По дорогам идут машины»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беседы - тренинг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игра-конкурс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  профессии продавца»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беседа-тренинг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«О профессии библиотекаря»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 с элементами игры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КВН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«Работники издательства и типографии»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  в типографию,  ролевая игра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 приходят вести»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Экскурсия на почту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«Веселые мастерские»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 - состязание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профориентации - игра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21-22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Игровой вечер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«Знакомство с промышленными профессиями»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Конкурс-праздник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«Человек трудом красен»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«Успеешь сам - научи </w:t>
            </w:r>
            <w:proofErr w:type="gramStart"/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другого</w:t>
            </w:r>
            <w:proofErr w:type="gramEnd"/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«Чей участок лучше»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3A7F6C" w:rsidRPr="003A7F6C" w:rsidTr="003A7F6C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F6C" w:rsidRPr="003A7F6C" w:rsidRDefault="003A7F6C" w:rsidP="003A7F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7F6C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0943A2" w:rsidRDefault="000943A2" w:rsidP="003A7F6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sectPr w:rsidR="000943A2" w:rsidSect="000943A2">
          <w:pgSz w:w="16838" w:h="11906" w:orient="landscape"/>
          <w:pgMar w:top="851" w:right="1134" w:bottom="284" w:left="851" w:header="709" w:footer="709" w:gutter="0"/>
          <w:cols w:space="708"/>
          <w:docGrid w:linePitch="360"/>
        </w:sectPr>
      </w:pPr>
    </w:p>
    <w:p w:rsidR="003A7F6C" w:rsidRPr="003A7F6C" w:rsidRDefault="003A7F6C" w:rsidP="003A7F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7F6C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  </w:t>
      </w:r>
    </w:p>
    <w:p w:rsidR="00AB315C" w:rsidRDefault="00AB315C" w:rsidP="00D97E77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AB315C" w:rsidRDefault="00D97E77" w:rsidP="00AB315C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D97E77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AB315C" w:rsidRPr="00AB315C" w:rsidRDefault="00AB315C" w:rsidP="00AB315C">
      <w:pPr>
        <w:spacing w:after="0" w:line="240" w:lineRule="auto"/>
        <w:ind w:left="-426" w:firstLine="426"/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1. </w:t>
      </w:r>
      <w:r w:rsidR="00D97E77" w:rsidRPr="00AB315C">
        <w:rPr>
          <w:rFonts w:ascii="Times New Roman" w:hAnsi="Times New Roman"/>
          <w:sz w:val="24"/>
          <w:szCs w:val="24"/>
        </w:rPr>
        <w:t>О.В. Багрова. Введение в мир профессий. / О.В. Багрова. /  Волгоград. Издат</w:t>
      </w:r>
      <w:r w:rsidR="009214CD">
        <w:rPr>
          <w:rFonts w:ascii="Times New Roman" w:hAnsi="Times New Roman"/>
          <w:sz w:val="24"/>
          <w:szCs w:val="24"/>
        </w:rPr>
        <w:t>ельство « Учитель»</w:t>
      </w:r>
      <w:r w:rsidRPr="00AB315C">
        <w:rPr>
          <w:rFonts w:ascii="Times New Roman" w:hAnsi="Times New Roman"/>
          <w:sz w:val="24"/>
          <w:szCs w:val="24"/>
        </w:rPr>
        <w:t xml:space="preserve"> </w:t>
      </w:r>
    </w:p>
    <w:p w:rsidR="00AB315C" w:rsidRPr="00AB315C" w:rsidRDefault="00AB315C" w:rsidP="00AB315C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2. </w:t>
      </w:r>
      <w:proofErr w:type="spellStart"/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Родари</w:t>
      </w:r>
      <w:proofErr w:type="spellEnd"/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Д.</w:t>
      </w:r>
      <w:proofErr w:type="gramEnd"/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Чем пахнут ремесла? / Д. </w:t>
      </w:r>
      <w:proofErr w:type="spellStart"/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Родари</w:t>
      </w:r>
      <w:proofErr w:type="spellEnd"/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–М</w:t>
      </w:r>
      <w:proofErr w:type="gramEnd"/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.: Издательство </w:t>
      </w:r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«Детская литература», 1989 </w:t>
      </w:r>
    </w:p>
    <w:p w:rsidR="00AB315C" w:rsidRPr="00AB315C" w:rsidRDefault="00AB315C" w:rsidP="00AB315C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3. </w:t>
      </w:r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Успенский Э. Седьмая профессия Маши Филиппенко / Э. Усп</w:t>
      </w:r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енский – «Стрекоза», 2000 </w:t>
      </w:r>
    </w:p>
    <w:p w:rsidR="00AB315C" w:rsidRPr="00AB315C" w:rsidRDefault="00AB315C" w:rsidP="00AB315C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4. </w:t>
      </w:r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Френкель П.Л. Я расту. / П.Л. Френкель – М.: Издательство « </w:t>
      </w:r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Детская литература», 1986</w:t>
      </w:r>
    </w:p>
    <w:p w:rsidR="00AB315C" w:rsidRPr="00AB315C" w:rsidRDefault="00AB315C" w:rsidP="00AB315C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5. </w:t>
      </w:r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Чуковский К. Доктор Айболит. / К. Чуковский – М.: Издательств</w:t>
      </w:r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о «Детская литература»,1989</w:t>
      </w:r>
    </w:p>
    <w:p w:rsidR="00AB315C" w:rsidRPr="00AB315C" w:rsidRDefault="00AB315C" w:rsidP="00AB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AB315C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97E77" w:rsidRDefault="00D97E77" w:rsidP="00AB31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7E77" w:rsidRDefault="00D97E77" w:rsidP="00AB31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7E77" w:rsidRDefault="00D97E77" w:rsidP="00AB31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7E77" w:rsidRPr="00D97E77" w:rsidRDefault="00D97E77" w:rsidP="00AB315C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</w:p>
    <w:sectPr w:rsidR="00D97E77" w:rsidRPr="00D97E77" w:rsidSect="000943A2">
      <w:pgSz w:w="11906" w:h="16838"/>
      <w:pgMar w:top="851" w:right="851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592D"/>
    <w:multiLevelType w:val="hybridMultilevel"/>
    <w:tmpl w:val="CB10D480"/>
    <w:lvl w:ilvl="0" w:tplc="DB90D2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51D28"/>
    <w:multiLevelType w:val="hybridMultilevel"/>
    <w:tmpl w:val="B72EF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FAA"/>
    <w:rsid w:val="000943A2"/>
    <w:rsid w:val="003A7F6C"/>
    <w:rsid w:val="005218C4"/>
    <w:rsid w:val="00613954"/>
    <w:rsid w:val="006C52B2"/>
    <w:rsid w:val="009214CD"/>
    <w:rsid w:val="00AB30AB"/>
    <w:rsid w:val="00AB315C"/>
    <w:rsid w:val="00AB5FAA"/>
    <w:rsid w:val="00B12B46"/>
    <w:rsid w:val="00D9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4362</Words>
  <Characters>24867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</cp:lastModifiedBy>
  <cp:revision>13</cp:revision>
  <dcterms:created xsi:type="dcterms:W3CDTF">2023-09-27T07:22:00Z</dcterms:created>
  <dcterms:modified xsi:type="dcterms:W3CDTF">2024-09-24T11:54:00Z</dcterms:modified>
</cp:coreProperties>
</file>